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CC138" w14:textId="68DB1C2E" w:rsidR="00DC2DFE" w:rsidRPr="00DC2DFE" w:rsidRDefault="00DC2DFE" w:rsidP="00DC2DFE">
      <w:pPr>
        <w:keepNext/>
        <w:framePr w:dropCap="drop" w:lines="2" w:wrap="around" w:vAnchor="text" w:hAnchor="text"/>
        <w:spacing w:line="644" w:lineRule="exact"/>
        <w:textAlignment w:val="baseline"/>
        <w:rPr>
          <w:rFonts w:ascii="Vijaya" w:hAnsi="Vijaya" w:cs="Vijaya"/>
          <w:position w:val="-4"/>
          <w:sz w:val="101"/>
          <w:szCs w:val="32"/>
        </w:rPr>
      </w:pPr>
      <w:r w:rsidRPr="00DC2DFE">
        <w:rPr>
          <w:rFonts w:ascii="Vijaya" w:hAnsi="Vijaya" w:cs="Vijaya"/>
          <w:position w:val="-4"/>
          <w:sz w:val="101"/>
          <w:szCs w:val="32"/>
        </w:rPr>
        <w:t>1</w:t>
      </w:r>
    </w:p>
    <w:p w14:paraId="47B25702" w14:textId="48AE9550" w:rsidR="00CB0062" w:rsidRPr="00DC2DFE" w:rsidRDefault="00CB0062" w:rsidP="00CB0062">
      <w:p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 xml:space="preserve">Obtener de la página web del INE las ponderaciones correspondientes a los distintos grupos que componen el IPC para los años </w:t>
      </w:r>
      <w:r w:rsidR="0058797D" w:rsidRPr="00DC2DFE">
        <w:rPr>
          <w:rFonts w:ascii="Vijaya" w:hAnsi="Vijaya" w:cs="Vijaya"/>
          <w:sz w:val="32"/>
          <w:szCs w:val="32"/>
        </w:rPr>
        <w:t xml:space="preserve">2020, </w:t>
      </w:r>
      <w:r w:rsidRPr="00DC2DFE">
        <w:rPr>
          <w:rFonts w:ascii="Vijaya" w:hAnsi="Vijaya" w:cs="Vijaya"/>
          <w:sz w:val="32"/>
          <w:szCs w:val="32"/>
        </w:rPr>
        <w:t xml:space="preserve">2019, 2018 y 2017 y observar el efecto sobre el índice general de  un incremento del 2% en los precios de los bienes que integran los grupos 1, 2, 3 y 4, una </w:t>
      </w:r>
      <w:r w:rsidR="0058797D" w:rsidRPr="00DC2DFE">
        <w:rPr>
          <w:rFonts w:ascii="Vijaya" w:hAnsi="Vijaya" w:cs="Vijaya"/>
          <w:sz w:val="32"/>
          <w:szCs w:val="32"/>
        </w:rPr>
        <w:t>d</w:t>
      </w:r>
      <w:r w:rsidRPr="00DC2DFE">
        <w:rPr>
          <w:rFonts w:ascii="Vijaya" w:hAnsi="Vijaya" w:cs="Vijaya"/>
          <w:sz w:val="32"/>
          <w:szCs w:val="32"/>
        </w:rPr>
        <w:t>isminución del 1% en los precios de los bienes que integran los grupos en los grupos 6, 8, 10 y 12, permaneciendo invariables los precios del resto de los grupos.</w:t>
      </w:r>
    </w:p>
    <w:p w14:paraId="1FC0C949" w14:textId="77777777" w:rsidR="00CB0062" w:rsidRPr="00DC2DFE" w:rsidRDefault="00CB0062" w:rsidP="00CB0062">
      <w:pPr>
        <w:rPr>
          <w:rFonts w:ascii="Vijaya" w:hAnsi="Vijaya" w:cs="Vijaya"/>
          <w:sz w:val="32"/>
          <w:szCs w:val="32"/>
        </w:rPr>
      </w:pPr>
    </w:p>
    <w:p w14:paraId="41F6BC07" w14:textId="77777777" w:rsidR="00CB0062" w:rsidRPr="00DC2DFE" w:rsidRDefault="00CB0062" w:rsidP="00CB0062">
      <w:pPr>
        <w:rPr>
          <w:rFonts w:ascii="Vijaya" w:hAnsi="Vijaya" w:cs="Vijaya"/>
          <w:sz w:val="32"/>
          <w:szCs w:val="32"/>
        </w:rPr>
      </w:pPr>
    </w:p>
    <w:p w14:paraId="31982F76" w14:textId="516EF572" w:rsidR="00CB0062" w:rsidRPr="00DC2DFE" w:rsidRDefault="0048103F" w:rsidP="00DC2DFE">
      <w:pPr>
        <w:keepNext/>
        <w:framePr w:dropCap="drop" w:lines="2" w:wrap="around" w:vAnchor="text" w:hAnchor="text"/>
        <w:spacing w:line="644" w:lineRule="exact"/>
        <w:textAlignment w:val="baseline"/>
        <w:rPr>
          <w:rFonts w:ascii="Vijaya" w:hAnsi="Vijaya" w:cs="Vijaya"/>
          <w:position w:val="-4"/>
          <w:sz w:val="101"/>
          <w:szCs w:val="32"/>
        </w:rPr>
      </w:pPr>
      <w:r>
        <w:rPr>
          <w:rFonts w:ascii="Vijaya" w:hAnsi="Vijaya" w:cs="Vijaya"/>
          <w:position w:val="-4"/>
          <w:sz w:val="101"/>
          <w:szCs w:val="32"/>
        </w:rPr>
        <w:t>2</w:t>
      </w:r>
    </w:p>
    <w:p w14:paraId="36619051" w14:textId="77777777" w:rsidR="00CB0062" w:rsidRPr="00DC2DFE" w:rsidRDefault="00CB0062" w:rsidP="00CB0062">
      <w:p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 xml:space="preserve">Observar los efectos de  las distintas ponderaciones del tabaco en un incremento del 3% en el precio del mismo en 2019 en cada una de las Comunidades Autónomas. </w:t>
      </w:r>
    </w:p>
    <w:p w14:paraId="57EA5415" w14:textId="184FD7F9" w:rsidR="00361D04" w:rsidRPr="00DC2DFE" w:rsidRDefault="00361D04">
      <w:pPr>
        <w:rPr>
          <w:rFonts w:ascii="Vijaya" w:hAnsi="Vijaya" w:cs="Vijaya"/>
          <w:sz w:val="32"/>
          <w:szCs w:val="32"/>
        </w:rPr>
      </w:pPr>
    </w:p>
    <w:p w14:paraId="4A1D22FB" w14:textId="5AD3C183" w:rsidR="000B1CBF" w:rsidRPr="00DC2DFE" w:rsidRDefault="000B1CBF">
      <w:pPr>
        <w:rPr>
          <w:rFonts w:ascii="Vijaya" w:hAnsi="Vijaya" w:cs="Vijaya"/>
          <w:sz w:val="32"/>
          <w:szCs w:val="32"/>
        </w:rPr>
      </w:pPr>
    </w:p>
    <w:p w14:paraId="7CDA26BE" w14:textId="1DC25456" w:rsidR="000B1CBF" w:rsidRPr="00DC2DFE" w:rsidRDefault="000B1CBF">
      <w:pPr>
        <w:rPr>
          <w:rFonts w:ascii="Vijaya" w:hAnsi="Vijaya" w:cs="Vijaya"/>
          <w:sz w:val="32"/>
          <w:szCs w:val="32"/>
        </w:rPr>
      </w:pPr>
    </w:p>
    <w:p w14:paraId="432A377E" w14:textId="459FA4DB" w:rsidR="000B1CBF" w:rsidRPr="00DC2DFE" w:rsidRDefault="000B1CBF">
      <w:pPr>
        <w:rPr>
          <w:rFonts w:ascii="Vijaya" w:hAnsi="Vijaya" w:cs="Vijaya"/>
          <w:sz w:val="32"/>
          <w:szCs w:val="32"/>
        </w:rPr>
      </w:pPr>
    </w:p>
    <w:p w14:paraId="1884355C" w14:textId="22FFCF0F" w:rsidR="000B1CBF" w:rsidRPr="00DC2DFE" w:rsidRDefault="000B1CBF">
      <w:pPr>
        <w:rPr>
          <w:rFonts w:ascii="Vijaya" w:hAnsi="Vijaya" w:cs="Vijaya"/>
          <w:sz w:val="32"/>
          <w:szCs w:val="32"/>
        </w:rPr>
      </w:pPr>
    </w:p>
    <w:p w14:paraId="702F2BA1" w14:textId="0247DA39" w:rsidR="00DC2DFE" w:rsidRPr="00DC2DFE" w:rsidRDefault="0048103F" w:rsidP="00DC2DFE">
      <w:pPr>
        <w:keepNext/>
        <w:framePr w:dropCap="drop" w:lines="2" w:wrap="around" w:vAnchor="text" w:hAnchor="text"/>
        <w:spacing w:line="644" w:lineRule="exact"/>
        <w:textAlignment w:val="baseline"/>
        <w:rPr>
          <w:rFonts w:ascii="Vijaya" w:hAnsi="Vijaya" w:cs="Vijaya"/>
          <w:position w:val="-3"/>
          <w:sz w:val="99"/>
          <w:szCs w:val="32"/>
        </w:rPr>
      </w:pPr>
      <w:r>
        <w:rPr>
          <w:rFonts w:ascii="Vijaya" w:hAnsi="Vijaya" w:cs="Vijaya"/>
          <w:position w:val="-3"/>
          <w:sz w:val="99"/>
          <w:szCs w:val="32"/>
        </w:rPr>
        <w:t>3</w:t>
      </w:r>
    </w:p>
    <w:p w14:paraId="716A2D6B" w14:textId="4858742E" w:rsidR="000B1CBF" w:rsidRPr="00DC2DFE" w:rsidRDefault="000B1CBF" w:rsidP="000B1CBF">
      <w:p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En un determinado país el IPC con base en el año 2016 tomó, en 2018 el valor 106%;</w:t>
      </w:r>
    </w:p>
    <w:p w14:paraId="115D5F87" w14:textId="096A9FE1" w:rsidR="000B1CBF" w:rsidRPr="00DC2DFE" w:rsidRDefault="000B1CBF" w:rsidP="000B1CBF">
      <w:p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En el mismo país, el IPC con base en el año 2011 tomó, en 2016 el valor 123%.</w:t>
      </w:r>
    </w:p>
    <w:p w14:paraId="5A84439B" w14:textId="52826A00" w:rsidR="00250088" w:rsidRPr="00DC2DFE" w:rsidRDefault="00250088" w:rsidP="000B1CBF">
      <w:pPr>
        <w:rPr>
          <w:rFonts w:ascii="Vijaya" w:hAnsi="Vijaya" w:cs="Vijaya"/>
          <w:sz w:val="32"/>
          <w:szCs w:val="32"/>
        </w:rPr>
      </w:pPr>
      <w:proofErr w:type="gramStart"/>
      <w:r w:rsidRPr="00DC2DFE">
        <w:rPr>
          <w:rFonts w:ascii="Vijaya" w:hAnsi="Vijaya" w:cs="Vijaya"/>
          <w:sz w:val="32"/>
          <w:szCs w:val="32"/>
        </w:rPr>
        <w:t>¿</w:t>
      </w:r>
      <w:proofErr w:type="gramEnd"/>
      <w:r w:rsidRPr="00DC2DFE">
        <w:rPr>
          <w:rFonts w:ascii="Vijaya" w:hAnsi="Vijaya" w:cs="Vijaya"/>
          <w:sz w:val="32"/>
          <w:szCs w:val="32"/>
        </w:rPr>
        <w:t xml:space="preserve">Cuál fue la TMVA que experimento el </w:t>
      </w:r>
      <w:r w:rsidR="00A63154">
        <w:rPr>
          <w:rFonts w:ascii="Vijaya" w:hAnsi="Vijaya" w:cs="Vijaya"/>
          <w:sz w:val="32"/>
          <w:szCs w:val="32"/>
        </w:rPr>
        <w:t>IP</w:t>
      </w:r>
      <w:r w:rsidRPr="00DC2DFE">
        <w:rPr>
          <w:rFonts w:ascii="Vijaya" w:hAnsi="Vijaya" w:cs="Vijaya"/>
          <w:sz w:val="32"/>
          <w:szCs w:val="32"/>
        </w:rPr>
        <w:t xml:space="preserve"> entre 2011 y 2018</w:t>
      </w:r>
      <w:r w:rsidR="00A63154">
        <w:rPr>
          <w:rFonts w:ascii="Vijaya" w:hAnsi="Vijaya" w:cs="Vijaya"/>
          <w:sz w:val="32"/>
          <w:szCs w:val="32"/>
        </w:rPr>
        <w:t>.</w:t>
      </w:r>
    </w:p>
    <w:p w14:paraId="4AB7349C" w14:textId="382BEE89" w:rsidR="000B1CBF" w:rsidRPr="00DC2DFE" w:rsidRDefault="000B1CBF">
      <w:pPr>
        <w:rPr>
          <w:rFonts w:ascii="Vijaya" w:hAnsi="Vijaya" w:cs="Vijaya"/>
          <w:sz w:val="32"/>
          <w:szCs w:val="32"/>
        </w:rPr>
      </w:pPr>
    </w:p>
    <w:p w14:paraId="086AE061" w14:textId="072E9E37" w:rsidR="000B1CBF" w:rsidRPr="00DC2DFE" w:rsidRDefault="000B1CBF">
      <w:pPr>
        <w:rPr>
          <w:rFonts w:ascii="Vijaya" w:hAnsi="Vijaya" w:cs="Vijaya"/>
          <w:sz w:val="32"/>
          <w:szCs w:val="32"/>
        </w:rPr>
      </w:pPr>
    </w:p>
    <w:p w14:paraId="02A402C9" w14:textId="77777777" w:rsidR="00250088" w:rsidRPr="00DC2DFE" w:rsidRDefault="00250088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</w:p>
    <w:p w14:paraId="7C308943" w14:textId="77777777" w:rsidR="00250088" w:rsidRPr="00DC2DFE" w:rsidRDefault="00250088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</w:p>
    <w:p w14:paraId="6D340E1E" w14:textId="77777777" w:rsidR="00250088" w:rsidRPr="00DC2DFE" w:rsidRDefault="00250088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</w:p>
    <w:p w14:paraId="27191C97" w14:textId="77777777" w:rsidR="00250088" w:rsidRPr="00DC2DFE" w:rsidRDefault="00250088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</w:p>
    <w:p w14:paraId="69840857" w14:textId="064A5937" w:rsidR="00DC2DFE" w:rsidRPr="00DC2DFE" w:rsidRDefault="0048103F" w:rsidP="00DC2DFE">
      <w:pPr>
        <w:pStyle w:val="Prrafodelista"/>
        <w:keepNext/>
        <w:framePr w:dropCap="drop" w:lines="2" w:wrap="around" w:vAnchor="text" w:hAnchor="text"/>
        <w:spacing w:after="0" w:line="687" w:lineRule="exact"/>
        <w:ind w:left="0"/>
        <w:contextualSpacing w:val="0"/>
        <w:textAlignment w:val="baseline"/>
        <w:rPr>
          <w:rFonts w:ascii="Vijaya" w:hAnsi="Vijaya" w:cs="Vijaya"/>
          <w:position w:val="-1"/>
          <w:sz w:val="105"/>
          <w:szCs w:val="32"/>
        </w:rPr>
      </w:pPr>
      <w:r>
        <w:rPr>
          <w:rFonts w:ascii="Vijaya" w:hAnsi="Vijaya" w:cs="Vijaya"/>
          <w:position w:val="-1"/>
          <w:sz w:val="105"/>
          <w:szCs w:val="32"/>
        </w:rPr>
        <w:t>4</w:t>
      </w:r>
      <w:bookmarkStart w:id="0" w:name="_GoBack"/>
      <w:bookmarkEnd w:id="0"/>
    </w:p>
    <w:p w14:paraId="359E53F8" w14:textId="51AE7C96" w:rsidR="000B1CBF" w:rsidRPr="00DC2DFE" w:rsidRDefault="000B1CBF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Los datos que siguen a continuación corresponden al IPC de un país hipotético para un determinado mes y se refieren a las dos regiones que forman dicho país, A y B.</w:t>
      </w:r>
    </w:p>
    <w:p w14:paraId="16081009" w14:textId="77777777" w:rsidR="000B1CBF" w:rsidRPr="00DC2DFE" w:rsidRDefault="000B1CBF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Los bienes que integran el IPC se clasifican en tres grupos, 1, 2 y 3.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576"/>
        <w:gridCol w:w="1576"/>
        <w:gridCol w:w="1507"/>
        <w:gridCol w:w="1507"/>
        <w:gridCol w:w="1508"/>
        <w:gridCol w:w="1508"/>
      </w:tblGrid>
      <w:tr w:rsidR="000B1CBF" w:rsidRPr="00DC2DFE" w14:paraId="187D64DB" w14:textId="77777777" w:rsidTr="000B1CBF">
        <w:trPr>
          <w:trHeight w:val="28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F2EC" w14:textId="77777777" w:rsidR="000B1CBF" w:rsidRPr="00DC2DFE" w:rsidRDefault="000B1CBF">
            <w:pPr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36C7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Ponderación (tantos por mil)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517A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proofErr w:type="gramStart"/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tasa</w:t>
            </w:r>
            <w:proofErr w:type="gramEnd"/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 xml:space="preserve"> de variación (%)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7F59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Repercusión (%)</w:t>
            </w:r>
          </w:p>
        </w:tc>
      </w:tr>
      <w:tr w:rsidR="000B1CBF" w:rsidRPr="00DC2DFE" w14:paraId="46F90B62" w14:textId="77777777" w:rsidTr="000B1CBF">
        <w:trPr>
          <w:trHeight w:val="288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F223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grupo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F49E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2B50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B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74B4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F2AA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B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0BFF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A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FDDE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B</w:t>
            </w:r>
          </w:p>
        </w:tc>
      </w:tr>
      <w:tr w:rsidR="000B1CBF" w:rsidRPr="00DC2DFE" w14:paraId="660F47F8" w14:textId="77777777" w:rsidTr="000B1CBF">
        <w:trPr>
          <w:trHeight w:val="288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915B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3955" w14:textId="77777777" w:rsidR="000B1CBF" w:rsidRPr="00DC2DFE" w:rsidRDefault="000B1CBF">
            <w:pPr>
              <w:rPr>
                <w:rFonts w:ascii="Vijaya" w:hAnsi="Vijaya" w:cs="Vijaya"/>
                <w:color w:val="000000"/>
                <w:sz w:val="32"/>
                <w:szCs w:val="3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5395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452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75F1" w14:textId="77777777" w:rsidR="000B1CBF" w:rsidRPr="00DC2DFE" w:rsidRDefault="000B1CBF">
            <w:pPr>
              <w:rPr>
                <w:rFonts w:ascii="Vijaya" w:hAnsi="Vijaya" w:cs="Vijaya"/>
                <w:sz w:val="32"/>
                <w:szCs w:val="3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46EF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2,9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3B5B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1,4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FEA0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1,3</w:t>
            </w:r>
          </w:p>
        </w:tc>
      </w:tr>
      <w:tr w:rsidR="000B1CBF" w:rsidRPr="00DC2DFE" w14:paraId="0BCEB5B4" w14:textId="77777777" w:rsidTr="000B1CBF">
        <w:trPr>
          <w:trHeight w:val="288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DB11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238B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278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7BD0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272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BF1E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7,1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B2BE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22DA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2,0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DA8A" w14:textId="77777777" w:rsidR="000B1CBF" w:rsidRPr="00DC2DFE" w:rsidRDefault="000B1CBF">
            <w:pPr>
              <w:rPr>
                <w:rFonts w:ascii="Vijaya" w:hAnsi="Vijaya" w:cs="Vijaya"/>
                <w:sz w:val="32"/>
                <w:szCs w:val="32"/>
              </w:rPr>
            </w:pPr>
          </w:p>
        </w:tc>
      </w:tr>
      <w:tr w:rsidR="000B1CBF" w:rsidRPr="00DC2DFE" w14:paraId="29D9A79F" w14:textId="77777777" w:rsidTr="000B1CBF">
        <w:trPr>
          <w:trHeight w:val="288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7E81" w14:textId="77777777" w:rsidR="000B1CBF" w:rsidRPr="00DC2DFE" w:rsidRDefault="000B1CBF">
            <w:pPr>
              <w:jc w:val="center"/>
              <w:rPr>
                <w:rFonts w:ascii="Vijaya" w:hAnsi="Vijaya" w:cs="Vijaya"/>
                <w:color w:val="000000"/>
                <w:sz w:val="32"/>
                <w:szCs w:val="32"/>
              </w:rPr>
            </w:pPr>
            <w:r w:rsidRPr="00DC2DFE">
              <w:rPr>
                <w:rFonts w:ascii="Vijaya" w:hAnsi="Vijaya" w:cs="Vijaya"/>
                <w:color w:val="000000"/>
                <w:sz w:val="32"/>
                <w:szCs w:val="32"/>
              </w:rPr>
              <w:t>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D29C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273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89E8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276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5DF4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-2,4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16DC" w14:textId="77777777" w:rsidR="000B1CBF" w:rsidRPr="00DC2DFE" w:rsidRDefault="000B1CBF">
            <w:pPr>
              <w:rPr>
                <w:rFonts w:ascii="Vijaya" w:hAnsi="Vijaya" w:cs="Vijaya"/>
                <w:sz w:val="32"/>
                <w:szCs w:val="32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B8C1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-0,7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537" w14:textId="77777777" w:rsidR="000B1CBF" w:rsidRPr="00DC2DFE" w:rsidRDefault="000B1CBF">
            <w:pPr>
              <w:jc w:val="center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-0,6</w:t>
            </w:r>
          </w:p>
        </w:tc>
      </w:tr>
    </w:tbl>
    <w:p w14:paraId="1E005408" w14:textId="77777777" w:rsidR="000B1CBF" w:rsidRPr="00DC2DFE" w:rsidRDefault="000B1CBF" w:rsidP="000B1CBF">
      <w:pPr>
        <w:pStyle w:val="Prrafodelista"/>
        <w:ind w:left="360"/>
        <w:rPr>
          <w:rFonts w:ascii="Vijaya" w:hAnsi="Vijaya" w:cs="Vijaya"/>
          <w:sz w:val="32"/>
          <w:szCs w:val="32"/>
        </w:rPr>
      </w:pPr>
    </w:p>
    <w:p w14:paraId="0DA48582" w14:textId="77777777" w:rsidR="000B1CBF" w:rsidRPr="00DC2DFE" w:rsidRDefault="000B1CBF" w:rsidP="000B1CBF">
      <w:pPr>
        <w:pStyle w:val="Prrafodelista"/>
        <w:numPr>
          <w:ilvl w:val="0"/>
          <w:numId w:val="1"/>
        </w:num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Completar los datos que faltan en la tabla</w:t>
      </w:r>
    </w:p>
    <w:p w14:paraId="7BA29474" w14:textId="77777777" w:rsidR="000B1CBF" w:rsidRPr="00DC2DFE" w:rsidRDefault="000B1CBF" w:rsidP="000B1CBF">
      <w:pPr>
        <w:pStyle w:val="Prrafodelista"/>
        <w:numPr>
          <w:ilvl w:val="0"/>
          <w:numId w:val="1"/>
        </w:num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Determinar la tasa de variación del IPC en cada una de las dos regiones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0B1CBF" w:rsidRPr="00DC2DFE" w14:paraId="3C2F6FE7" w14:textId="77777777" w:rsidTr="000B1CB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A3E" w14:textId="77777777" w:rsidR="000B1CBF" w:rsidRPr="00DC2DFE" w:rsidRDefault="000B1CBF">
            <w:pPr>
              <w:pStyle w:val="Prrafodelista"/>
              <w:spacing w:after="0" w:line="240" w:lineRule="auto"/>
              <w:ind w:left="0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a)</w:t>
            </w:r>
          </w:p>
          <w:p w14:paraId="7E2F48FD" w14:textId="77777777" w:rsidR="000B1CBF" w:rsidRPr="00DC2DFE" w:rsidRDefault="000B1CBF">
            <w:pPr>
              <w:pStyle w:val="Prrafodelista"/>
              <w:spacing w:after="0" w:line="240" w:lineRule="auto"/>
              <w:ind w:left="0"/>
              <w:rPr>
                <w:rFonts w:ascii="Vijaya" w:hAnsi="Vijaya" w:cs="Vijaya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0226" w14:textId="77777777" w:rsidR="000B1CBF" w:rsidRPr="00DC2DFE" w:rsidRDefault="000B1CBF">
            <w:pPr>
              <w:pStyle w:val="Prrafodelista"/>
              <w:spacing w:after="0" w:line="240" w:lineRule="auto"/>
              <w:ind w:left="0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b)</w:t>
            </w:r>
          </w:p>
        </w:tc>
      </w:tr>
    </w:tbl>
    <w:p w14:paraId="02E4D3C1" w14:textId="77777777" w:rsidR="000B1CBF" w:rsidRPr="00DC2DFE" w:rsidRDefault="000B1CBF" w:rsidP="000B1CBF">
      <w:pPr>
        <w:pStyle w:val="Prrafodelista"/>
        <w:ind w:left="0"/>
        <w:rPr>
          <w:rFonts w:ascii="Vijaya" w:hAnsi="Vijaya" w:cs="Vijaya"/>
          <w:sz w:val="32"/>
          <w:szCs w:val="32"/>
        </w:rPr>
      </w:pPr>
    </w:p>
    <w:p w14:paraId="1F9C36A2" w14:textId="77777777" w:rsidR="000B1CBF" w:rsidRPr="00DC2DFE" w:rsidRDefault="000B1CBF" w:rsidP="000B1CBF">
      <w:pPr>
        <w:pStyle w:val="Prrafodelista"/>
        <w:numPr>
          <w:ilvl w:val="0"/>
          <w:numId w:val="1"/>
        </w:numPr>
        <w:rPr>
          <w:rFonts w:ascii="Vijaya" w:hAnsi="Vijaya" w:cs="Vijaya"/>
          <w:sz w:val="32"/>
          <w:szCs w:val="32"/>
        </w:rPr>
      </w:pPr>
      <w:r w:rsidRPr="00DC2DFE">
        <w:rPr>
          <w:rFonts w:ascii="Vijaya" w:hAnsi="Vijaya" w:cs="Vijaya"/>
          <w:sz w:val="32"/>
          <w:szCs w:val="32"/>
        </w:rPr>
        <w:t>¿Cuánto tendrían que incrementarse los salarios en cada una de las dos regiones ese mes si se quisiera incrementar un 5% su valor real en ambas?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0B1CBF" w:rsidRPr="00DC2DFE" w14:paraId="504E7BD0" w14:textId="77777777" w:rsidTr="000B1CB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C13" w14:textId="77777777" w:rsidR="000B1CBF" w:rsidRPr="00DC2DFE" w:rsidRDefault="000B1CBF">
            <w:pPr>
              <w:pStyle w:val="Prrafodelista"/>
              <w:spacing w:after="0" w:line="240" w:lineRule="auto"/>
              <w:ind w:left="0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a)</w:t>
            </w:r>
          </w:p>
          <w:p w14:paraId="64B870B9" w14:textId="77777777" w:rsidR="000B1CBF" w:rsidRPr="00DC2DFE" w:rsidRDefault="000B1CBF">
            <w:pPr>
              <w:pStyle w:val="Prrafodelista"/>
              <w:spacing w:after="0" w:line="240" w:lineRule="auto"/>
              <w:ind w:left="0"/>
              <w:rPr>
                <w:rFonts w:ascii="Vijaya" w:hAnsi="Vijaya" w:cs="Vijaya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51A9" w14:textId="77777777" w:rsidR="000B1CBF" w:rsidRPr="00DC2DFE" w:rsidRDefault="000B1CBF">
            <w:pPr>
              <w:pStyle w:val="Prrafodelista"/>
              <w:spacing w:after="0" w:line="240" w:lineRule="auto"/>
              <w:ind w:left="0"/>
              <w:rPr>
                <w:rFonts w:ascii="Vijaya" w:hAnsi="Vijaya" w:cs="Vijaya"/>
                <w:sz w:val="32"/>
                <w:szCs w:val="32"/>
              </w:rPr>
            </w:pPr>
            <w:r w:rsidRPr="00DC2DFE">
              <w:rPr>
                <w:rFonts w:ascii="Vijaya" w:hAnsi="Vijaya" w:cs="Vijaya"/>
                <w:sz w:val="32"/>
                <w:szCs w:val="32"/>
              </w:rPr>
              <w:t>Región b)</w:t>
            </w:r>
          </w:p>
        </w:tc>
      </w:tr>
    </w:tbl>
    <w:p w14:paraId="22786791" w14:textId="77777777" w:rsidR="000B1CBF" w:rsidRPr="00DC2DFE" w:rsidRDefault="000B1CBF">
      <w:pPr>
        <w:rPr>
          <w:rFonts w:ascii="Vijaya" w:hAnsi="Vijaya" w:cs="Vijaya"/>
          <w:sz w:val="32"/>
          <w:szCs w:val="32"/>
        </w:rPr>
      </w:pPr>
    </w:p>
    <w:sectPr w:rsidR="000B1CBF" w:rsidRPr="00DC2DFE" w:rsidSect="00DC2D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F7242"/>
    <w:multiLevelType w:val="hybridMultilevel"/>
    <w:tmpl w:val="73BC6E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62"/>
    <w:rsid w:val="00006906"/>
    <w:rsid w:val="000B1CBF"/>
    <w:rsid w:val="00250088"/>
    <w:rsid w:val="002A7DC5"/>
    <w:rsid w:val="00361D04"/>
    <w:rsid w:val="003728D1"/>
    <w:rsid w:val="0048103F"/>
    <w:rsid w:val="0058797D"/>
    <w:rsid w:val="00757A59"/>
    <w:rsid w:val="007F5B25"/>
    <w:rsid w:val="00A63154"/>
    <w:rsid w:val="00BE7EEB"/>
    <w:rsid w:val="00CA68F7"/>
    <w:rsid w:val="00CB0062"/>
    <w:rsid w:val="00DC2DFE"/>
    <w:rsid w:val="00E86849"/>
    <w:rsid w:val="00F4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0F52"/>
  <w15:chartTrackingRefBased/>
  <w15:docId w15:val="{69823651-7116-4E26-B624-C75DBD0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062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F5B2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B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B2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B2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B25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B25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B25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B25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B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B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B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B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B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B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B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B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F5B25"/>
    <w:pPr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sz w:val="22"/>
      <w:szCs w:val="22"/>
      <w:lang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7F5B2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7F5B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B2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7F5B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F5B25"/>
    <w:rPr>
      <w:b/>
      <w:bCs/>
    </w:rPr>
  </w:style>
  <w:style w:type="character" w:styleId="nfasis">
    <w:name w:val="Emphasis"/>
    <w:basedOn w:val="Fuentedeprrafopredeter"/>
    <w:uiPriority w:val="20"/>
    <w:qFormat/>
    <w:rsid w:val="007F5B25"/>
    <w:rPr>
      <w:i/>
      <w:iCs/>
    </w:rPr>
  </w:style>
  <w:style w:type="paragraph" w:styleId="Sinespaciado">
    <w:name w:val="No Spacing"/>
    <w:uiPriority w:val="1"/>
    <w:qFormat/>
    <w:rsid w:val="007F5B2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F5B25"/>
    <w:pPr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F5B2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B25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B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F5B25"/>
    <w:rPr>
      <w:i/>
      <w:iCs/>
      <w:color w:val="1789FA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F5B2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F5B25"/>
    <w:rPr>
      <w:smallCaps/>
      <w:color w:val="1789FA" w:themeColor="text1" w:themeTint="A6"/>
      <w:u w:val="none" w:color="4CA4FB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7F5B2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7F5B2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F5B25"/>
    <w:pPr>
      <w:outlineLvl w:val="9"/>
    </w:pPr>
  </w:style>
  <w:style w:type="paragraph" w:customStyle="1" w:styleId="Elestilo">
    <w:name w:val="El estilo"/>
    <w:basedOn w:val="Normal"/>
    <w:link w:val="ElestiloCar"/>
    <w:qFormat/>
    <w:rsid w:val="00F430D4"/>
    <w:pPr>
      <w:framePr w:wrap="notBeside" w:vAnchor="text" w:hAnchor="text" w:y="1"/>
      <w:spacing w:after="160" w:line="259" w:lineRule="auto"/>
    </w:pPr>
    <w:rPr>
      <w:rFonts w:asciiTheme="minorHAnsi" w:eastAsiaTheme="minorHAnsi" w:hAnsiTheme="minorHAnsi" w:cstheme="minorBidi"/>
      <w:color w:val="FFFFFF" w:themeColor="background1"/>
      <w:sz w:val="24"/>
      <w:szCs w:val="22"/>
      <w:lang w:val="en" w:eastAsia="en-US"/>
      <w14:textFill>
        <w14:noFill/>
      </w14:textFill>
    </w:rPr>
  </w:style>
  <w:style w:type="character" w:customStyle="1" w:styleId="ElestiloCar">
    <w:name w:val="El estilo Car"/>
    <w:basedOn w:val="Fuentedeprrafopredeter"/>
    <w:link w:val="Elestilo"/>
    <w:rsid w:val="00F430D4"/>
    <w:rPr>
      <w:color w:val="FFFFFF" w:themeColor="background1"/>
      <w:sz w:val="24"/>
      <w:lang w:val="en"/>
      <w14:textFill>
        <w14:noFill/>
      </w14:textFill>
    </w:rPr>
  </w:style>
  <w:style w:type="paragraph" w:customStyle="1" w:styleId="Stylish">
    <w:name w:val="Stylish"/>
    <w:link w:val="StylishCar"/>
    <w:qFormat/>
    <w:rsid w:val="00F430D4"/>
    <w:pPr>
      <w:spacing w:after="0" w:line="240" w:lineRule="auto"/>
    </w:pPr>
    <w:rPr>
      <w:color w:val="034A90" w:themeColor="text1"/>
      <w:sz w:val="26"/>
    </w:rPr>
  </w:style>
  <w:style w:type="character" w:customStyle="1" w:styleId="StylishCar">
    <w:name w:val="Stylish Car"/>
    <w:basedOn w:val="Fuentedeprrafopredeter"/>
    <w:link w:val="Stylish"/>
    <w:rsid w:val="00F430D4"/>
    <w:rPr>
      <w:color w:val="034A90" w:themeColor="text1"/>
      <w:sz w:val="26"/>
    </w:rPr>
  </w:style>
  <w:style w:type="paragraph" w:styleId="Prrafodelista">
    <w:name w:val="List Paragraph"/>
    <w:basedOn w:val="Normal"/>
    <w:uiPriority w:val="34"/>
    <w:qFormat/>
    <w:rsid w:val="000B1CB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0B1C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rgbClr val="034A9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034A90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3">
      <a:majorFont>
        <a:latin typeface="MV Boli"/>
        <a:ea typeface=""/>
        <a:cs typeface=""/>
      </a:majorFont>
      <a:minorFont>
        <a:latin typeface="MV Bol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Iturralde</dc:creator>
  <cp:keywords/>
  <dc:description/>
  <cp:lastModifiedBy>Iturralde</cp:lastModifiedBy>
  <cp:revision>2</cp:revision>
  <dcterms:created xsi:type="dcterms:W3CDTF">2021-05-24T10:34:00Z</dcterms:created>
  <dcterms:modified xsi:type="dcterms:W3CDTF">2021-05-24T10:34:00Z</dcterms:modified>
</cp:coreProperties>
</file>